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F7DAD" w14:textId="644B660F"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04EA617E" w14:textId="6B82F443" w:rsidR="00792B10" w:rsidRPr="00394E10" w:rsidRDefault="00792B10"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What is the difference between Mississippi Stories Grants and </w:t>
      </w:r>
      <w:proofErr w:type="spellStart"/>
      <w:r w:rsidRPr="00394E10">
        <w:rPr>
          <w:rFonts w:ascii="Open Sans" w:hAnsi="Open Sans" w:cs="Open Sans"/>
          <w:b/>
          <w:bCs/>
          <w:sz w:val="22"/>
          <w:szCs w:val="22"/>
        </w:rPr>
        <w:t>Minigrants</w:t>
      </w:r>
      <w:proofErr w:type="spellEnd"/>
      <w:r>
        <w:rPr>
          <w:rFonts w:ascii="Open Sans" w:hAnsi="Open Sans" w:cs="Open Sans"/>
          <w:b/>
          <w:bCs/>
          <w:sz w:val="22"/>
          <w:szCs w:val="22"/>
        </w:rPr>
        <w:t>?</w:t>
      </w:r>
    </w:p>
    <w:p w14:paraId="5C853D66" w14:textId="77777777" w:rsidR="00731771" w:rsidRPr="00394E10" w:rsidRDefault="00731771"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Mississippi Stories Grants are up to $5,000 of state-funded money to support community projects to collect and share first-hand accounts of the lives, histories, and experiences of Mississippians. </w:t>
      </w:r>
      <w:proofErr w:type="spellStart"/>
      <w:r w:rsidRPr="00394E10">
        <w:rPr>
          <w:rFonts w:ascii="Open Sans" w:hAnsi="Open Sans" w:cs="Open Sans"/>
          <w:sz w:val="22"/>
          <w:szCs w:val="22"/>
        </w:rPr>
        <w:t>Minigrants</w:t>
      </w:r>
      <w:proofErr w:type="spellEnd"/>
      <w:r w:rsidRPr="00394E10">
        <w:rPr>
          <w:rFonts w:ascii="Open Sans" w:hAnsi="Open Sans" w:cs="Open Sans"/>
          <w:sz w:val="22"/>
          <w:szCs w:val="22"/>
        </w:rPr>
        <w:t xml:space="preserve"> are up to $2,500 of federally funded money that can support a wider range of public humanities programs, exhibits, the planning of larger projects, and the development of original productions in film, television, radio, podcasts, or online resources.</w:t>
      </w:r>
    </w:p>
    <w:p w14:paraId="7E914CF0" w14:textId="77777777"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3C46A453" w14:textId="77777777" w:rsidR="00731771" w:rsidRPr="00394E10" w:rsidRDefault="00731771"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Where is the funding for the Mississippi Stories Grants coming from? </w:t>
      </w:r>
    </w:p>
    <w:p w14:paraId="7D1AEB8D" w14:textId="77777777" w:rsidR="00731771" w:rsidRPr="00394E10" w:rsidRDefault="00731771"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MHC has offered oral history grants with funds from the Mississippi Legislature, through the Mississippi Department of Archives and History</w:t>
      </w:r>
      <w:r>
        <w:rPr>
          <w:rFonts w:ascii="Open Sans" w:hAnsi="Open Sans" w:cs="Open Sans"/>
          <w:sz w:val="22"/>
          <w:szCs w:val="22"/>
        </w:rPr>
        <w:t xml:space="preserve"> for many years</w:t>
      </w:r>
      <w:r w:rsidRPr="00394E10">
        <w:rPr>
          <w:rFonts w:ascii="Open Sans" w:hAnsi="Open Sans" w:cs="Open Sans"/>
          <w:sz w:val="22"/>
          <w:szCs w:val="22"/>
        </w:rPr>
        <w:t xml:space="preserve">. With the </w:t>
      </w:r>
      <w:r>
        <w:rPr>
          <w:rFonts w:ascii="Open Sans" w:hAnsi="Open Sans" w:cs="Open Sans"/>
          <w:sz w:val="22"/>
          <w:szCs w:val="22"/>
        </w:rPr>
        <w:t>approval</w:t>
      </w:r>
      <w:r w:rsidRPr="00394E10">
        <w:rPr>
          <w:rFonts w:ascii="Open Sans" w:hAnsi="Open Sans" w:cs="Open Sans"/>
          <w:sz w:val="22"/>
          <w:szCs w:val="22"/>
        </w:rPr>
        <w:t xml:space="preserve"> of the MDAH, we are expanding our oral history grant program to invite a broader range of projects. Rebranded as “Mississippi Stories Grants,” these state-funded grants allow MHC to continue helping Mississippi organizations preserve and share our important stories as we wait for our full federal funding to be restored by the National Endowment for the Humanities.</w:t>
      </w:r>
    </w:p>
    <w:p w14:paraId="0CCB738A" w14:textId="77777777"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57A42ED8" w14:textId="77777777" w:rsidR="00731771" w:rsidRPr="005F3771" w:rsidRDefault="00731771"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5F3771">
        <w:rPr>
          <w:rFonts w:ascii="Open Sans" w:hAnsi="Open Sans" w:cs="Open Sans"/>
          <w:b/>
          <w:bCs/>
          <w:sz w:val="22"/>
          <w:szCs w:val="22"/>
        </w:rPr>
        <w:t>Can I partner/collaborate with other organizations on the same grant?</w:t>
      </w:r>
    </w:p>
    <w:p w14:paraId="50A6089B" w14:textId="77777777" w:rsidR="00731771" w:rsidRPr="00394E10" w:rsidRDefault="00731771"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0D511B">
        <w:rPr>
          <w:rFonts w:ascii="Open Sans" w:hAnsi="Open Sans" w:cs="Open Sans"/>
          <w:sz w:val="22"/>
          <w:szCs w:val="22"/>
        </w:rPr>
        <w:t>Absolutely! Collaborating with other organizations in your community is encouraged</w:t>
      </w:r>
      <w:r>
        <w:rPr>
          <w:rFonts w:ascii="Open Sans" w:hAnsi="Open Sans" w:cs="Open Sans"/>
          <w:sz w:val="22"/>
          <w:szCs w:val="22"/>
        </w:rPr>
        <w:t>.</w:t>
      </w:r>
    </w:p>
    <w:p w14:paraId="0CA510FB" w14:textId="77777777"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60F783E5" w14:textId="40EF85B6" w:rsidR="00731771" w:rsidRPr="00394E10" w:rsidRDefault="00731771"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Does an applicant organization need to have 501c3 status?  </w:t>
      </w:r>
    </w:p>
    <w:p w14:paraId="04667811" w14:textId="77777777" w:rsidR="00BB76DD" w:rsidRDefault="00BB76DD"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It is not necessary that such organizations or groups be incorporated or have tax-exempt status, but organizations or groups that apply for grants from MHC must be constituted for nonprofit purposes, and MHC does not award grants to for-profit </w:t>
      </w:r>
    </w:p>
    <w:p w14:paraId="4A5DC456"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6C9FD7DE" w14:textId="084C3FE4" w:rsidR="00C31DF7" w:rsidRPr="00BB76DD" w:rsidRDefault="00BB76DD"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Does an applicant organization need to </w:t>
      </w:r>
      <w:r>
        <w:rPr>
          <w:rFonts w:ascii="Open Sans" w:hAnsi="Open Sans" w:cs="Open Sans"/>
          <w:b/>
          <w:bCs/>
          <w:sz w:val="22"/>
          <w:szCs w:val="22"/>
        </w:rPr>
        <w:t>have a</w:t>
      </w:r>
      <w:r w:rsidRPr="00BB76DD">
        <w:rPr>
          <w:rFonts w:ascii="Open Sans" w:hAnsi="Open Sans" w:cs="Open Sans"/>
          <w:b/>
          <w:bCs/>
          <w:sz w:val="22"/>
          <w:szCs w:val="22"/>
        </w:rPr>
        <w:t xml:space="preserve"> Unique Entity ID (UEI)</w:t>
      </w:r>
      <w:r w:rsidRPr="00394E10">
        <w:rPr>
          <w:rFonts w:ascii="Open Sans" w:hAnsi="Open Sans" w:cs="Open Sans"/>
          <w:b/>
          <w:bCs/>
          <w:sz w:val="22"/>
          <w:szCs w:val="22"/>
        </w:rPr>
        <w:t>?  </w:t>
      </w:r>
      <w:r w:rsidR="00C31DF7" w:rsidRPr="00BB76DD">
        <w:rPr>
          <w:rFonts w:ascii="Open Sans" w:hAnsi="Open Sans" w:cs="Open Sans"/>
          <w:b/>
          <w:bCs/>
          <w:sz w:val="22"/>
          <w:szCs w:val="22"/>
        </w:rPr>
        <w:t xml:space="preserve"> </w:t>
      </w:r>
    </w:p>
    <w:p w14:paraId="4B295BF4" w14:textId="77777777" w:rsidR="00C31DF7" w:rsidRPr="00394E10" w:rsidRDefault="00C31DF7"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Pr>
          <w:rFonts w:ascii="Open Sans" w:hAnsi="Open Sans" w:cs="Open Sans"/>
          <w:sz w:val="22"/>
          <w:szCs w:val="22"/>
        </w:rPr>
        <w:t xml:space="preserve">Unlike MHC </w:t>
      </w:r>
      <w:proofErr w:type="spellStart"/>
      <w:r>
        <w:rPr>
          <w:rFonts w:ascii="Open Sans" w:hAnsi="Open Sans" w:cs="Open Sans"/>
          <w:sz w:val="22"/>
          <w:szCs w:val="22"/>
        </w:rPr>
        <w:t>Minigrants</w:t>
      </w:r>
      <w:proofErr w:type="spellEnd"/>
      <w:r>
        <w:rPr>
          <w:rFonts w:ascii="Open Sans" w:hAnsi="Open Sans" w:cs="Open Sans"/>
          <w:sz w:val="22"/>
          <w:szCs w:val="22"/>
        </w:rPr>
        <w:t xml:space="preserve">, Mississippi Stories Grants are state-funded and therefore don’t require a </w:t>
      </w:r>
      <w:r w:rsidRPr="00766AAB">
        <w:rPr>
          <w:rFonts w:ascii="Open Sans" w:hAnsi="Open Sans" w:cs="Open Sans"/>
          <w:sz w:val="22"/>
          <w:szCs w:val="22"/>
        </w:rPr>
        <w:t>Unique Entity ID (UEI)</w:t>
      </w:r>
      <w:r>
        <w:rPr>
          <w:rFonts w:ascii="Open Sans" w:hAnsi="Open Sans" w:cs="Open Sans"/>
          <w:sz w:val="22"/>
          <w:szCs w:val="22"/>
        </w:rPr>
        <w:t xml:space="preserve">. Please leave that section of your grant proposal blank. </w:t>
      </w:r>
    </w:p>
    <w:p w14:paraId="60034BF5" w14:textId="77777777"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461DF685" w14:textId="77777777" w:rsidR="00731771" w:rsidRPr="00394E10" w:rsidRDefault="00731771"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Does </w:t>
      </w:r>
      <w:proofErr w:type="gramStart"/>
      <w:r w:rsidRPr="00394E10">
        <w:rPr>
          <w:rFonts w:ascii="Open Sans" w:hAnsi="Open Sans" w:cs="Open Sans"/>
          <w:b/>
          <w:bCs/>
          <w:sz w:val="22"/>
          <w:szCs w:val="22"/>
        </w:rPr>
        <w:t>the nonprofit</w:t>
      </w:r>
      <w:proofErr w:type="gramEnd"/>
      <w:r w:rsidRPr="00394E10">
        <w:rPr>
          <w:rFonts w:ascii="Open Sans" w:hAnsi="Open Sans" w:cs="Open Sans"/>
          <w:b/>
          <w:bCs/>
          <w:sz w:val="22"/>
          <w:szCs w:val="22"/>
        </w:rPr>
        <w:t xml:space="preserve"> need to be based in Mississippi?</w:t>
      </w:r>
    </w:p>
    <w:p w14:paraId="06872EED" w14:textId="77777777" w:rsidR="00731771" w:rsidRPr="00394E10" w:rsidRDefault="00731771"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Preferably, but there may be exceptions we can consider. All projects must reach and benefit Mississippians. Please contact MHC with your specific project.  </w:t>
      </w:r>
    </w:p>
    <w:p w14:paraId="0B1FEF13" w14:textId="77777777" w:rsidR="00731771" w:rsidRDefault="00731771" w:rsidP="00BB76DD">
      <w:pPr>
        <w:pStyle w:val="ListParagraph"/>
        <w:tabs>
          <w:tab w:val="left" w:pos="270"/>
        </w:tabs>
        <w:spacing w:after="0" w:line="240" w:lineRule="auto"/>
        <w:ind w:left="270"/>
        <w:mirrorIndents/>
        <w:rPr>
          <w:rFonts w:ascii="Open Sans" w:hAnsi="Open Sans" w:cs="Open Sans"/>
          <w:b/>
          <w:bCs/>
          <w:sz w:val="22"/>
          <w:szCs w:val="22"/>
        </w:rPr>
      </w:pPr>
    </w:p>
    <w:p w14:paraId="3B028660" w14:textId="77777777"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As a professor, am I able to apply for </w:t>
      </w:r>
      <w:proofErr w:type="gramStart"/>
      <w:r w:rsidRPr="00394E10">
        <w:rPr>
          <w:rFonts w:ascii="Open Sans" w:hAnsi="Open Sans" w:cs="Open Sans"/>
          <w:b/>
          <w:bCs/>
          <w:sz w:val="22"/>
          <w:szCs w:val="22"/>
        </w:rPr>
        <w:t>a</w:t>
      </w:r>
      <w:proofErr w:type="gramEnd"/>
      <w:r w:rsidRPr="00394E10">
        <w:rPr>
          <w:rFonts w:ascii="Open Sans" w:hAnsi="Open Sans" w:cs="Open Sans"/>
          <w:b/>
          <w:bCs/>
          <w:sz w:val="22"/>
          <w:szCs w:val="22"/>
        </w:rPr>
        <w:t xml:space="preserve"> MHC grant? </w:t>
      </w:r>
      <w:r w:rsidRPr="00394E10">
        <w:rPr>
          <w:rFonts w:ascii="Open Sans" w:hAnsi="Open Sans" w:cs="Open Sans"/>
          <w:b/>
          <w:bCs/>
          <w:sz w:val="22"/>
          <w:szCs w:val="22"/>
        </w:rPr>
        <w:tab/>
      </w:r>
    </w:p>
    <w:p w14:paraId="6AE9F534"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Individuals </w:t>
      </w:r>
      <w:r>
        <w:rPr>
          <w:rFonts w:ascii="Open Sans" w:hAnsi="Open Sans" w:cs="Open Sans"/>
          <w:sz w:val="22"/>
          <w:szCs w:val="22"/>
        </w:rPr>
        <w:t>may not</w:t>
      </w:r>
      <w:r w:rsidRPr="00394E10">
        <w:rPr>
          <w:rFonts w:ascii="Open Sans" w:hAnsi="Open Sans" w:cs="Open Sans"/>
          <w:sz w:val="22"/>
          <w:szCs w:val="22"/>
        </w:rPr>
        <w:t xml:space="preserve"> apply, but your university department may apply with you as the Project Director. </w:t>
      </w:r>
    </w:p>
    <w:p w14:paraId="33CD70E5" w14:textId="5577E9F7" w:rsidR="00792B10" w:rsidRDefault="00792B10" w:rsidP="00BB76DD">
      <w:pPr>
        <w:pStyle w:val="ListParagraph"/>
        <w:tabs>
          <w:tab w:val="left" w:pos="270"/>
        </w:tabs>
        <w:spacing w:after="0" w:line="240" w:lineRule="auto"/>
        <w:ind w:left="270"/>
        <w:mirrorIndents/>
        <w:rPr>
          <w:rFonts w:ascii="Open Sans" w:hAnsi="Open Sans" w:cs="Open Sans"/>
          <w:b/>
          <w:bCs/>
          <w:sz w:val="22"/>
          <w:szCs w:val="22"/>
        </w:rPr>
      </w:pPr>
    </w:p>
    <w:p w14:paraId="6712BB2D"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2573F556"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2079172B" w14:textId="08AD27DF" w:rsidR="006E2759" w:rsidRPr="00394E10" w:rsidRDefault="00792B10"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Pr>
          <w:rFonts w:ascii="Open Sans" w:hAnsi="Open Sans" w:cs="Open Sans"/>
          <w:b/>
          <w:bCs/>
          <w:sz w:val="22"/>
          <w:szCs w:val="22"/>
        </w:rPr>
        <w:t>Could</w:t>
      </w:r>
      <w:r w:rsidR="006E2759" w:rsidRPr="00394E10">
        <w:rPr>
          <w:rFonts w:ascii="Open Sans" w:hAnsi="Open Sans" w:cs="Open Sans"/>
          <w:b/>
          <w:bCs/>
          <w:sz w:val="22"/>
          <w:szCs w:val="22"/>
        </w:rPr>
        <w:t xml:space="preserve"> a Mississippi Stories Grant cover a graduate assistant stipend?</w:t>
      </w:r>
    </w:p>
    <w:p w14:paraId="607AA0B0"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If the </w:t>
      </w:r>
      <w:r>
        <w:rPr>
          <w:rFonts w:ascii="Open Sans" w:hAnsi="Open Sans" w:cs="Open Sans"/>
          <w:sz w:val="22"/>
          <w:szCs w:val="22"/>
        </w:rPr>
        <w:t>position</w:t>
      </w:r>
      <w:r w:rsidRPr="00394E10">
        <w:rPr>
          <w:rFonts w:ascii="Open Sans" w:hAnsi="Open Sans" w:cs="Open Sans"/>
          <w:sz w:val="22"/>
          <w:szCs w:val="22"/>
        </w:rPr>
        <w:t xml:space="preserve"> already has a built-in stipend, no. However, if the grant is to pay a grad student an additional consulting fee for work specific to the project that is not part of their assigned duties as an employee, yes.  </w:t>
      </w:r>
    </w:p>
    <w:p w14:paraId="2B63C7C5"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2DF38C36" w14:textId="77777777"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Can the Mississippi Stories Grant cover </w:t>
      </w:r>
      <w:proofErr w:type="gramStart"/>
      <w:r w:rsidRPr="00394E10">
        <w:rPr>
          <w:rFonts w:ascii="Open Sans" w:hAnsi="Open Sans" w:cs="Open Sans"/>
          <w:b/>
          <w:bCs/>
          <w:sz w:val="22"/>
          <w:szCs w:val="22"/>
        </w:rPr>
        <w:t>works</w:t>
      </w:r>
      <w:proofErr w:type="gramEnd"/>
      <w:r w:rsidRPr="00394E10">
        <w:rPr>
          <w:rFonts w:ascii="Open Sans" w:hAnsi="Open Sans" w:cs="Open Sans"/>
          <w:b/>
          <w:bCs/>
          <w:sz w:val="22"/>
          <w:szCs w:val="22"/>
        </w:rPr>
        <w:t xml:space="preserve"> of historic fiction or dramatizations? </w:t>
      </w:r>
    </w:p>
    <w:p w14:paraId="7356BD92"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No, by “Mississippi stories,” we mean personal narratives grounded in first-hand testimony and individual perspective, rather than interpretations or retellings of someone else’s experiences or history. This new grant program only supports community projects collecting and sharing first-hand accounts of the lives, histories, and experiences of Mississippians. </w:t>
      </w:r>
    </w:p>
    <w:p w14:paraId="101A969D"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6710BEE1" w14:textId="77777777"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Can Mississippi Stories Grants fund art, fiction, dance, music, or theatre to tell real stories?</w:t>
      </w:r>
    </w:p>
    <w:p w14:paraId="0877A046" w14:textId="77777777" w:rsidR="006E2759"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No, MHC grant money is specifically for </w:t>
      </w:r>
      <w:r>
        <w:rPr>
          <w:rFonts w:ascii="Open Sans" w:hAnsi="Open Sans" w:cs="Open Sans"/>
          <w:sz w:val="22"/>
          <w:szCs w:val="22"/>
        </w:rPr>
        <w:t xml:space="preserve">voice/video </w:t>
      </w:r>
      <w:r w:rsidRPr="00394E10">
        <w:rPr>
          <w:rFonts w:ascii="Open Sans" w:hAnsi="Open Sans" w:cs="Open Sans"/>
          <w:sz w:val="22"/>
          <w:szCs w:val="22"/>
        </w:rPr>
        <w:t xml:space="preserve">recordings of personal narratives grounded in first-hand testimony and individual perspective, rather than interpretations or retellings of someone else’s experiences or history. However, the </w:t>
      </w:r>
      <w:hyperlink r:id="rId7" w:history="1">
        <w:r w:rsidRPr="00394E10">
          <w:t>Mississippi Arts Commission</w:t>
        </w:r>
      </w:hyperlink>
      <w:r w:rsidRPr="00394E10">
        <w:rPr>
          <w:rFonts w:ascii="Open Sans" w:hAnsi="Open Sans" w:cs="Open Sans"/>
          <w:sz w:val="22"/>
          <w:szCs w:val="22"/>
        </w:rPr>
        <w:t xml:space="preserve"> might be able to fund those types of projects and could potentially be a better fit for your organization.</w:t>
      </w:r>
    </w:p>
    <w:p w14:paraId="3AD83774" w14:textId="77777777" w:rsidR="00F560EF" w:rsidRDefault="00F560EF" w:rsidP="00BB76DD">
      <w:pPr>
        <w:pStyle w:val="ListParagraph"/>
        <w:tabs>
          <w:tab w:val="left" w:pos="270"/>
        </w:tabs>
        <w:spacing w:after="0" w:line="240" w:lineRule="auto"/>
        <w:ind w:left="270"/>
        <w:mirrorIndents/>
        <w:rPr>
          <w:rFonts w:ascii="Open Sans" w:hAnsi="Open Sans" w:cs="Open Sans"/>
          <w:b/>
          <w:bCs/>
          <w:sz w:val="22"/>
          <w:szCs w:val="22"/>
        </w:rPr>
      </w:pPr>
    </w:p>
    <w:p w14:paraId="654585BB" w14:textId="773CB87A" w:rsidR="00F560EF" w:rsidRPr="00394E10" w:rsidRDefault="00F560EF"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 </w:t>
      </w:r>
      <w:r>
        <w:rPr>
          <w:rFonts w:ascii="Open Sans" w:hAnsi="Open Sans" w:cs="Open Sans"/>
          <w:b/>
          <w:bCs/>
          <w:sz w:val="22"/>
          <w:szCs w:val="22"/>
        </w:rPr>
        <w:t xml:space="preserve">Could grant funds be used to purchase equipment? </w:t>
      </w:r>
    </w:p>
    <w:p w14:paraId="4BF57365" w14:textId="644A483D" w:rsidR="00F560EF" w:rsidRPr="00394E10" w:rsidRDefault="00F560EF"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Pr>
          <w:rFonts w:ascii="Open Sans" w:hAnsi="Open Sans" w:cs="Open Sans"/>
          <w:sz w:val="22"/>
          <w:szCs w:val="22"/>
        </w:rPr>
        <w:t xml:space="preserve">Equipment should be included as part of </w:t>
      </w:r>
      <w:r w:rsidR="00C31DF7">
        <w:rPr>
          <w:rFonts w:ascii="Open Sans" w:hAnsi="Open Sans" w:cs="Open Sans"/>
          <w:sz w:val="22"/>
          <w:szCs w:val="22"/>
        </w:rPr>
        <w:t>your</w:t>
      </w:r>
      <w:r>
        <w:rPr>
          <w:rFonts w:ascii="Open Sans" w:hAnsi="Open Sans" w:cs="Open Sans"/>
          <w:sz w:val="22"/>
          <w:szCs w:val="22"/>
        </w:rPr>
        <w:t xml:space="preserve"> “supplies budget.” Purchases should be specific and limited to the proposed project. </w:t>
      </w:r>
    </w:p>
    <w:p w14:paraId="2BFC56D6" w14:textId="77777777" w:rsidR="00F560EF" w:rsidRDefault="00F560EF" w:rsidP="00BB76DD">
      <w:pPr>
        <w:tabs>
          <w:tab w:val="left" w:pos="900"/>
        </w:tabs>
        <w:spacing w:after="0" w:line="240" w:lineRule="auto"/>
        <w:contextualSpacing/>
        <w:mirrorIndents/>
        <w:rPr>
          <w:rFonts w:ascii="Open Sans" w:hAnsi="Open Sans" w:cs="Open Sans"/>
          <w:sz w:val="22"/>
          <w:szCs w:val="22"/>
        </w:rPr>
      </w:pPr>
    </w:p>
    <w:p w14:paraId="70272E6A" w14:textId="77777777" w:rsidR="006E2759" w:rsidRPr="005F3771"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0D511B">
        <w:rPr>
          <w:rFonts w:ascii="Open Sans" w:hAnsi="Open Sans" w:cs="Open Sans"/>
          <w:b/>
          <w:bCs/>
          <w:sz w:val="22"/>
          <w:szCs w:val="22"/>
        </w:rPr>
        <w:t xml:space="preserve">Do I have to finish the application in one sitting? </w:t>
      </w:r>
      <w:r>
        <w:rPr>
          <w:rFonts w:ascii="Open Sans" w:hAnsi="Open Sans" w:cs="Open Sans"/>
          <w:b/>
          <w:bCs/>
          <w:sz w:val="22"/>
          <w:szCs w:val="22"/>
        </w:rPr>
        <w:t xml:space="preserve"> </w:t>
      </w:r>
    </w:p>
    <w:p w14:paraId="2A2C88AD" w14:textId="0CCE13B5" w:rsidR="006E2759" w:rsidRPr="000D511B" w:rsidRDefault="006E2759" w:rsidP="00BB76DD">
      <w:pPr>
        <w:numPr>
          <w:ilvl w:val="0"/>
          <w:numId w:val="2"/>
        </w:numPr>
        <w:spacing w:after="0" w:line="240" w:lineRule="auto"/>
        <w:contextualSpacing/>
        <w:mirrorIndents/>
        <w:rPr>
          <w:rFonts w:ascii="Open Sans" w:hAnsi="Open Sans" w:cs="Open Sans"/>
          <w:sz w:val="22"/>
          <w:szCs w:val="22"/>
        </w:rPr>
      </w:pPr>
      <w:r w:rsidRPr="000D511B">
        <w:rPr>
          <w:rFonts w:ascii="Open Sans" w:hAnsi="Open Sans" w:cs="Open Sans"/>
          <w:sz w:val="22"/>
          <w:szCs w:val="22"/>
        </w:rPr>
        <w:t xml:space="preserve">If you aren’t finished with your application, you can save your work </w:t>
      </w:r>
      <w:proofErr w:type="gramStart"/>
      <w:r w:rsidRPr="000D511B">
        <w:rPr>
          <w:rFonts w:ascii="Open Sans" w:hAnsi="Open Sans" w:cs="Open Sans"/>
          <w:sz w:val="22"/>
          <w:szCs w:val="22"/>
        </w:rPr>
        <w:t>in</w:t>
      </w:r>
      <w:proofErr w:type="gramEnd"/>
      <w:r w:rsidRPr="000D511B">
        <w:rPr>
          <w:rFonts w:ascii="Open Sans" w:hAnsi="Open Sans" w:cs="Open Sans"/>
          <w:sz w:val="22"/>
          <w:szCs w:val="22"/>
        </w:rPr>
        <w:t xml:space="preserve"> the application portal. You will receive an email from “Stuart Rockoff via Formstack” at </w:t>
      </w:r>
      <w:hyperlink r:id="rId8" w:history="1">
        <w:r w:rsidRPr="00CB5009">
          <w:rPr>
            <w:rStyle w:val="Hyperlink"/>
            <w:rFonts w:ascii="Open Sans" w:hAnsi="Open Sans" w:cs="Open Sans"/>
            <w:sz w:val="22"/>
            <w:szCs w:val="22"/>
          </w:rPr>
          <w:t>noreply@formstack.com</w:t>
        </w:r>
      </w:hyperlink>
      <w:r w:rsidRPr="000D511B">
        <w:rPr>
          <w:rFonts w:ascii="Open Sans" w:hAnsi="Open Sans" w:cs="Open Sans"/>
          <w:sz w:val="22"/>
          <w:szCs w:val="22"/>
        </w:rPr>
        <w:t xml:space="preserve"> with a link to continue working on your application.</w:t>
      </w:r>
    </w:p>
    <w:p w14:paraId="0E0D1107"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2E872D0B" w14:textId="50209BFD" w:rsidR="006E2759" w:rsidRPr="000D511B"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0D511B">
        <w:rPr>
          <w:rFonts w:ascii="Open Sans" w:hAnsi="Open Sans" w:cs="Open Sans"/>
          <w:b/>
          <w:bCs/>
          <w:sz w:val="22"/>
          <w:szCs w:val="22"/>
        </w:rPr>
        <w:t>If funded, when will I receive the money?</w:t>
      </w:r>
    </w:p>
    <w:p w14:paraId="12D7C5A8" w14:textId="7BB929CD" w:rsidR="006E2759"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0D511B">
        <w:rPr>
          <w:rFonts w:ascii="Open Sans" w:hAnsi="Open Sans" w:cs="Open Sans"/>
          <w:sz w:val="22"/>
          <w:szCs w:val="22"/>
        </w:rPr>
        <w:t xml:space="preserve">Upon receipt of a </w:t>
      </w:r>
      <w:proofErr w:type="gramStart"/>
      <w:r w:rsidRPr="000D511B">
        <w:rPr>
          <w:rFonts w:ascii="Open Sans" w:hAnsi="Open Sans" w:cs="Open Sans"/>
          <w:sz w:val="22"/>
          <w:szCs w:val="22"/>
        </w:rPr>
        <w:t>signed regranting</w:t>
      </w:r>
      <w:proofErr w:type="gramEnd"/>
      <w:r w:rsidRPr="000D511B">
        <w:rPr>
          <w:rFonts w:ascii="Open Sans" w:hAnsi="Open Sans" w:cs="Open Sans"/>
          <w:sz w:val="22"/>
          <w:szCs w:val="22"/>
        </w:rPr>
        <w:t xml:space="preserve"> agreement, </w:t>
      </w:r>
      <w:r w:rsidR="00BB76DD">
        <w:rPr>
          <w:rFonts w:ascii="Open Sans" w:hAnsi="Open Sans" w:cs="Open Sans"/>
          <w:sz w:val="22"/>
          <w:szCs w:val="22"/>
        </w:rPr>
        <w:t>MHC</w:t>
      </w:r>
      <w:r w:rsidRPr="000D511B">
        <w:rPr>
          <w:rFonts w:ascii="Open Sans" w:hAnsi="Open Sans" w:cs="Open Sans"/>
          <w:sz w:val="22"/>
          <w:szCs w:val="22"/>
        </w:rPr>
        <w:t xml:space="preserve"> will disburse 90% of the funds awarded. The remaining 10% will be disbursed upon receipt of final reporting documents.</w:t>
      </w:r>
    </w:p>
    <w:p w14:paraId="331390A3" w14:textId="7C09432B" w:rsidR="006E2759" w:rsidRPr="00394E10" w:rsidRDefault="006E2759" w:rsidP="00BB76DD">
      <w:pPr>
        <w:pStyle w:val="ListParagraph"/>
        <w:tabs>
          <w:tab w:val="left" w:pos="900"/>
        </w:tabs>
        <w:spacing w:after="0" w:line="240" w:lineRule="auto"/>
        <w:mirrorIndents/>
        <w:rPr>
          <w:rFonts w:ascii="Open Sans" w:hAnsi="Open Sans" w:cs="Open Sans"/>
          <w:sz w:val="22"/>
          <w:szCs w:val="22"/>
        </w:rPr>
      </w:pPr>
    </w:p>
    <w:p w14:paraId="39FF8D54" w14:textId="77777777"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If awarded, what is the project completion date deadline?</w:t>
      </w:r>
    </w:p>
    <w:p w14:paraId="1BDD90C8" w14:textId="77777777" w:rsidR="006E2759"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MHC suggests 2-4 weeks from the time your program ends, but applicants will determine their own grant period ending date.  After the grant period ends, you will have an additional 90 days to complete reporting to MHC. </w:t>
      </w:r>
    </w:p>
    <w:p w14:paraId="7CCEC139" w14:textId="4EF170F9" w:rsidR="00792B10" w:rsidRDefault="00792B10" w:rsidP="00BB76DD">
      <w:pPr>
        <w:pStyle w:val="ListParagraph"/>
        <w:tabs>
          <w:tab w:val="left" w:pos="270"/>
        </w:tabs>
        <w:spacing w:after="0" w:line="240" w:lineRule="auto"/>
        <w:ind w:left="270"/>
        <w:mirrorIndents/>
        <w:rPr>
          <w:rFonts w:ascii="Open Sans" w:hAnsi="Open Sans" w:cs="Open Sans"/>
          <w:b/>
          <w:bCs/>
          <w:sz w:val="22"/>
          <w:szCs w:val="22"/>
        </w:rPr>
      </w:pPr>
    </w:p>
    <w:p w14:paraId="1369E88E"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0A06F83E" w14:textId="77777777" w:rsidR="00BB76DD" w:rsidRDefault="00BB76DD" w:rsidP="00BB76DD">
      <w:pPr>
        <w:pStyle w:val="ListParagraph"/>
        <w:tabs>
          <w:tab w:val="left" w:pos="270"/>
        </w:tabs>
        <w:spacing w:after="0" w:line="240" w:lineRule="auto"/>
        <w:ind w:left="270"/>
        <w:mirrorIndents/>
        <w:rPr>
          <w:rFonts w:ascii="Open Sans" w:hAnsi="Open Sans" w:cs="Open Sans"/>
          <w:b/>
          <w:bCs/>
          <w:sz w:val="22"/>
          <w:szCs w:val="22"/>
        </w:rPr>
      </w:pPr>
    </w:p>
    <w:p w14:paraId="415E4CD3" w14:textId="0B899A48" w:rsidR="006E2759" w:rsidRPr="00394E10" w:rsidRDefault="00792B10"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Pr>
          <w:rFonts w:ascii="Open Sans" w:hAnsi="Open Sans" w:cs="Open Sans"/>
          <w:b/>
          <w:bCs/>
          <w:sz w:val="22"/>
          <w:szCs w:val="22"/>
        </w:rPr>
        <w:t xml:space="preserve">How </w:t>
      </w:r>
      <w:r w:rsidR="006E2759" w:rsidRPr="00394E10">
        <w:rPr>
          <w:rFonts w:ascii="Open Sans" w:hAnsi="Open Sans" w:cs="Open Sans"/>
          <w:b/>
          <w:bCs/>
          <w:sz w:val="22"/>
          <w:szCs w:val="22"/>
        </w:rPr>
        <w:t xml:space="preserve">often can I reapply if my application was initially turned down? </w:t>
      </w:r>
    </w:p>
    <w:p w14:paraId="59B62234"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If your grant </w:t>
      </w:r>
      <w:proofErr w:type="gramStart"/>
      <w:r w:rsidRPr="00394E10">
        <w:rPr>
          <w:rFonts w:ascii="Open Sans" w:hAnsi="Open Sans" w:cs="Open Sans"/>
          <w:sz w:val="22"/>
          <w:szCs w:val="22"/>
        </w:rPr>
        <w:t>was</w:t>
      </w:r>
      <w:proofErr w:type="gramEnd"/>
      <w:r w:rsidRPr="00394E10">
        <w:rPr>
          <w:rFonts w:ascii="Open Sans" w:hAnsi="Open Sans" w:cs="Open Sans"/>
          <w:sz w:val="22"/>
          <w:szCs w:val="22"/>
        </w:rPr>
        <w:t xml:space="preserve"> declined and you want to reapply, please contact MHC staff on how to make your next application more appealing to the grant committee. </w:t>
      </w:r>
    </w:p>
    <w:p w14:paraId="09D36302"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3699BB76" w14:textId="0A62C2AF"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Can I receive more than one MHC grant a year? </w:t>
      </w:r>
    </w:p>
    <w:p w14:paraId="42B9693F"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Although there is no written prohibition on applying </w:t>
      </w:r>
      <w:r>
        <w:rPr>
          <w:rFonts w:ascii="Open Sans" w:hAnsi="Open Sans" w:cs="Open Sans"/>
          <w:sz w:val="22"/>
          <w:szCs w:val="22"/>
        </w:rPr>
        <w:t>for more than one grant</w:t>
      </w:r>
      <w:r w:rsidRPr="00394E10">
        <w:rPr>
          <w:rFonts w:ascii="Open Sans" w:hAnsi="Open Sans" w:cs="Open Sans"/>
          <w:sz w:val="22"/>
          <w:szCs w:val="22"/>
        </w:rPr>
        <w:t xml:space="preserve"> in a year, a typical grant period is 6-12 months</w:t>
      </w:r>
      <w:r>
        <w:rPr>
          <w:rFonts w:ascii="Open Sans" w:hAnsi="Open Sans" w:cs="Open Sans"/>
          <w:sz w:val="22"/>
          <w:szCs w:val="22"/>
        </w:rPr>
        <w:t>, limiting most organizations to one grant per year to apply, complete, and report on their project</w:t>
      </w:r>
      <w:r w:rsidRPr="00394E10">
        <w:rPr>
          <w:rFonts w:ascii="Open Sans" w:hAnsi="Open Sans" w:cs="Open Sans"/>
          <w:sz w:val="22"/>
          <w:szCs w:val="22"/>
        </w:rPr>
        <w:t xml:space="preserve">. Additionally, in the interest of distributing MHC’s small amount of money across the state, multiple proposals from the same organization are less competitive. </w:t>
      </w:r>
    </w:p>
    <w:p w14:paraId="5CC95616"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1C1F48A9" w14:textId="77777777" w:rsidR="006E2759" w:rsidRPr="00394E10" w:rsidRDefault="006E2759" w:rsidP="00BB76DD">
      <w:pPr>
        <w:pStyle w:val="ListParagraph"/>
        <w:numPr>
          <w:ilvl w:val="0"/>
          <w:numId w:val="1"/>
        </w:numPr>
        <w:tabs>
          <w:tab w:val="left" w:pos="270"/>
        </w:tabs>
        <w:spacing w:after="0" w:line="240" w:lineRule="auto"/>
        <w:ind w:left="270" w:hanging="270"/>
        <w:mirrorIndents/>
        <w:rPr>
          <w:rFonts w:ascii="Open Sans" w:hAnsi="Open Sans" w:cs="Open Sans"/>
          <w:b/>
          <w:bCs/>
          <w:sz w:val="22"/>
          <w:szCs w:val="22"/>
        </w:rPr>
      </w:pPr>
      <w:r w:rsidRPr="00394E10">
        <w:rPr>
          <w:rFonts w:ascii="Open Sans" w:hAnsi="Open Sans" w:cs="Open Sans"/>
          <w:b/>
          <w:bCs/>
          <w:sz w:val="22"/>
          <w:szCs w:val="22"/>
        </w:rPr>
        <w:t xml:space="preserve">What are the roles of the </w:t>
      </w:r>
      <w:r>
        <w:rPr>
          <w:rFonts w:ascii="Open Sans" w:hAnsi="Open Sans" w:cs="Open Sans"/>
          <w:b/>
          <w:bCs/>
          <w:sz w:val="22"/>
          <w:szCs w:val="22"/>
        </w:rPr>
        <w:t>fiscal</w:t>
      </w:r>
      <w:r w:rsidRPr="00394E10">
        <w:rPr>
          <w:rFonts w:ascii="Open Sans" w:hAnsi="Open Sans" w:cs="Open Sans"/>
          <w:b/>
          <w:bCs/>
          <w:sz w:val="22"/>
          <w:szCs w:val="22"/>
        </w:rPr>
        <w:t xml:space="preserve"> agent and project director in submitting the final report? </w:t>
      </w:r>
    </w:p>
    <w:p w14:paraId="77334532" w14:textId="77777777" w:rsidR="006E2759" w:rsidRPr="00394E10" w:rsidRDefault="006E2759" w:rsidP="00BB76DD">
      <w:pPr>
        <w:pStyle w:val="ListParagraph"/>
        <w:numPr>
          <w:ilvl w:val="1"/>
          <w:numId w:val="1"/>
        </w:numPr>
        <w:tabs>
          <w:tab w:val="left" w:pos="900"/>
        </w:tabs>
        <w:spacing w:after="0" w:line="240" w:lineRule="auto"/>
        <w:ind w:left="720"/>
        <w:mirrorIndents/>
        <w:rPr>
          <w:rFonts w:ascii="Open Sans" w:hAnsi="Open Sans" w:cs="Open Sans"/>
          <w:sz w:val="22"/>
          <w:szCs w:val="22"/>
        </w:rPr>
      </w:pPr>
      <w:r w:rsidRPr="00394E10">
        <w:rPr>
          <w:rFonts w:ascii="Open Sans" w:hAnsi="Open Sans" w:cs="Open Sans"/>
          <w:sz w:val="22"/>
          <w:szCs w:val="22"/>
        </w:rPr>
        <w:t xml:space="preserve">It is the Project Director’s responsibility to complete and submit all parts of the final report, including the financial details. To do so, they will need to work with the fiscal agent, who will maintain financial records and make them available for audit for up to three years from the end of the project date. </w:t>
      </w:r>
    </w:p>
    <w:p w14:paraId="04F297A6"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69B07C91" w14:textId="77777777" w:rsidR="006E2759" w:rsidRDefault="006E2759" w:rsidP="00BB76DD">
      <w:pPr>
        <w:pStyle w:val="ListParagraph"/>
        <w:tabs>
          <w:tab w:val="left" w:pos="270"/>
        </w:tabs>
        <w:spacing w:after="0" w:line="240" w:lineRule="auto"/>
        <w:ind w:left="270"/>
        <w:mirrorIndents/>
        <w:rPr>
          <w:rFonts w:ascii="Open Sans" w:hAnsi="Open Sans" w:cs="Open Sans"/>
          <w:b/>
          <w:bCs/>
          <w:sz w:val="22"/>
          <w:szCs w:val="22"/>
        </w:rPr>
      </w:pPr>
    </w:p>
    <w:p w14:paraId="77E66586" w14:textId="77777777" w:rsidR="00731771" w:rsidRDefault="00731771" w:rsidP="00BB76DD">
      <w:pPr>
        <w:spacing w:after="0" w:line="240" w:lineRule="auto"/>
        <w:contextualSpacing/>
        <w:mirrorIndents/>
        <w:jc w:val="center"/>
        <w:rPr>
          <w:b/>
          <w:bCs/>
        </w:rPr>
      </w:pPr>
    </w:p>
    <w:sectPr w:rsidR="00731771" w:rsidSect="00975D2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6E94" w14:textId="77777777" w:rsidR="0088586E" w:rsidRDefault="0088586E" w:rsidP="00AD71AD">
      <w:pPr>
        <w:spacing w:after="0" w:line="240" w:lineRule="auto"/>
      </w:pPr>
      <w:r>
        <w:separator/>
      </w:r>
    </w:p>
  </w:endnote>
  <w:endnote w:type="continuationSeparator" w:id="0">
    <w:p w14:paraId="7BF1D1B0" w14:textId="77777777" w:rsidR="0088586E" w:rsidRDefault="0088586E" w:rsidP="00AD7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7957" w14:textId="2E6E2533" w:rsidR="00AD71AD" w:rsidRPr="00AD71AD" w:rsidRDefault="00AD71AD" w:rsidP="00AD71AD">
    <w:pPr>
      <w:pStyle w:val="Footer"/>
      <w:jc w:val="right"/>
      <w:rPr>
        <w:color w:val="E8E8E8" w:themeColor="background2"/>
      </w:rPr>
    </w:pPr>
    <w:r w:rsidRPr="00AD71AD">
      <w:rPr>
        <w:color w:val="E8E8E8" w:themeColor="background2"/>
      </w:rPr>
      <w:t>Updated 08.12.26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48DB3" w14:textId="77777777" w:rsidR="0088586E" w:rsidRDefault="0088586E" w:rsidP="00AD71AD">
      <w:pPr>
        <w:spacing w:after="0" w:line="240" w:lineRule="auto"/>
      </w:pPr>
      <w:r>
        <w:separator/>
      </w:r>
    </w:p>
  </w:footnote>
  <w:footnote w:type="continuationSeparator" w:id="0">
    <w:p w14:paraId="35459822" w14:textId="77777777" w:rsidR="0088586E" w:rsidRDefault="0088586E" w:rsidP="00AD7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9E90" w14:textId="73E50B23" w:rsidR="00AD71AD" w:rsidRDefault="00AD71AD">
    <w:pPr>
      <w:pStyle w:val="Header"/>
    </w:pPr>
    <w:r w:rsidRPr="00AD71AD">
      <w:rPr>
        <w:b/>
        <w:bCs/>
        <w:noProof/>
        <w:sz w:val="32"/>
        <w:szCs w:val="32"/>
      </w:rPr>
      <w:drawing>
        <wp:inline distT="0" distB="0" distL="0" distR="0" wp14:anchorId="34E92CFC" wp14:editId="2457C4AD">
          <wp:extent cx="5943600" cy="750570"/>
          <wp:effectExtent l="0" t="0" r="0" b="0"/>
          <wp:docPr id="693235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7408" b="70126"/>
                  <a:stretch>
                    <a:fillRect/>
                  </a:stretch>
                </pic:blipFill>
                <pic:spPr bwMode="auto">
                  <a:xfrm>
                    <a:off x="0" y="0"/>
                    <a:ext cx="5943600" cy="75057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0E72"/>
    <w:multiLevelType w:val="hybridMultilevel"/>
    <w:tmpl w:val="11BA7A7A"/>
    <w:lvl w:ilvl="0" w:tplc="04090001">
      <w:start w:val="1"/>
      <w:numFmt w:val="bullet"/>
      <w:lvlText w:val=""/>
      <w:lvlJc w:val="left"/>
      <w:pPr>
        <w:ind w:left="720" w:hanging="360"/>
      </w:pPr>
      <w:rPr>
        <w:rFonts w:ascii="Symbol" w:hAnsi="Symbol" w:hint="default"/>
      </w:rPr>
    </w:lvl>
    <w:lvl w:ilvl="1" w:tplc="04090017">
      <w:start w:val="1"/>
      <w:numFmt w:val="lowerLetter"/>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B823B3"/>
    <w:multiLevelType w:val="hybridMultilevel"/>
    <w:tmpl w:val="FB1AC3D4"/>
    <w:lvl w:ilvl="0" w:tplc="04090017">
      <w:start w:val="1"/>
      <w:numFmt w:val="lowerLetter"/>
      <w:lvlText w:val="%1)"/>
      <w:lvlJc w:val="left"/>
      <w:pPr>
        <w:tabs>
          <w:tab w:val="num" w:pos="720"/>
        </w:tabs>
        <w:ind w:left="720" w:hanging="360"/>
      </w:pPr>
      <w:rPr>
        <w:rFonts w:hint="default"/>
      </w:rPr>
    </w:lvl>
    <w:lvl w:ilvl="1" w:tplc="14F696C0">
      <w:start w:val="1"/>
      <w:numFmt w:val="bullet"/>
      <w:lvlText w:val="•"/>
      <w:lvlJc w:val="left"/>
      <w:pPr>
        <w:tabs>
          <w:tab w:val="num" w:pos="1440"/>
        </w:tabs>
        <w:ind w:left="1440" w:hanging="360"/>
      </w:pPr>
      <w:rPr>
        <w:rFonts w:ascii="Arial" w:hAnsi="Arial" w:hint="default"/>
      </w:rPr>
    </w:lvl>
    <w:lvl w:ilvl="2" w:tplc="AC14EE6A" w:tentative="1">
      <w:start w:val="1"/>
      <w:numFmt w:val="bullet"/>
      <w:lvlText w:val="•"/>
      <w:lvlJc w:val="left"/>
      <w:pPr>
        <w:tabs>
          <w:tab w:val="num" w:pos="2160"/>
        </w:tabs>
        <w:ind w:left="2160" w:hanging="360"/>
      </w:pPr>
      <w:rPr>
        <w:rFonts w:ascii="Arial" w:hAnsi="Arial" w:hint="default"/>
      </w:rPr>
    </w:lvl>
    <w:lvl w:ilvl="3" w:tplc="19E6D03C" w:tentative="1">
      <w:start w:val="1"/>
      <w:numFmt w:val="bullet"/>
      <w:lvlText w:val="•"/>
      <w:lvlJc w:val="left"/>
      <w:pPr>
        <w:tabs>
          <w:tab w:val="num" w:pos="2880"/>
        </w:tabs>
        <w:ind w:left="2880" w:hanging="360"/>
      </w:pPr>
      <w:rPr>
        <w:rFonts w:ascii="Arial" w:hAnsi="Arial" w:hint="default"/>
      </w:rPr>
    </w:lvl>
    <w:lvl w:ilvl="4" w:tplc="26A4D9C8" w:tentative="1">
      <w:start w:val="1"/>
      <w:numFmt w:val="bullet"/>
      <w:lvlText w:val="•"/>
      <w:lvlJc w:val="left"/>
      <w:pPr>
        <w:tabs>
          <w:tab w:val="num" w:pos="3600"/>
        </w:tabs>
        <w:ind w:left="3600" w:hanging="360"/>
      </w:pPr>
      <w:rPr>
        <w:rFonts w:ascii="Arial" w:hAnsi="Arial" w:hint="default"/>
      </w:rPr>
    </w:lvl>
    <w:lvl w:ilvl="5" w:tplc="5BAC5770" w:tentative="1">
      <w:start w:val="1"/>
      <w:numFmt w:val="bullet"/>
      <w:lvlText w:val="•"/>
      <w:lvlJc w:val="left"/>
      <w:pPr>
        <w:tabs>
          <w:tab w:val="num" w:pos="4320"/>
        </w:tabs>
        <w:ind w:left="4320" w:hanging="360"/>
      </w:pPr>
      <w:rPr>
        <w:rFonts w:ascii="Arial" w:hAnsi="Arial" w:hint="default"/>
      </w:rPr>
    </w:lvl>
    <w:lvl w:ilvl="6" w:tplc="DF58F7BA" w:tentative="1">
      <w:start w:val="1"/>
      <w:numFmt w:val="bullet"/>
      <w:lvlText w:val="•"/>
      <w:lvlJc w:val="left"/>
      <w:pPr>
        <w:tabs>
          <w:tab w:val="num" w:pos="5040"/>
        </w:tabs>
        <w:ind w:left="5040" w:hanging="360"/>
      </w:pPr>
      <w:rPr>
        <w:rFonts w:ascii="Arial" w:hAnsi="Arial" w:hint="default"/>
      </w:rPr>
    </w:lvl>
    <w:lvl w:ilvl="7" w:tplc="1CCE6574" w:tentative="1">
      <w:start w:val="1"/>
      <w:numFmt w:val="bullet"/>
      <w:lvlText w:val="•"/>
      <w:lvlJc w:val="left"/>
      <w:pPr>
        <w:tabs>
          <w:tab w:val="num" w:pos="5760"/>
        </w:tabs>
        <w:ind w:left="5760" w:hanging="360"/>
      </w:pPr>
      <w:rPr>
        <w:rFonts w:ascii="Arial" w:hAnsi="Arial" w:hint="default"/>
      </w:rPr>
    </w:lvl>
    <w:lvl w:ilvl="8" w:tplc="80444C4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1600CDA"/>
    <w:multiLevelType w:val="hybridMultilevel"/>
    <w:tmpl w:val="8EDADAB2"/>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57773876"/>
    <w:multiLevelType w:val="hybridMultilevel"/>
    <w:tmpl w:val="AEAEC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917945">
    <w:abstractNumId w:val="0"/>
  </w:num>
  <w:num w:numId="2" w16cid:durableId="463239102">
    <w:abstractNumId w:val="1"/>
  </w:num>
  <w:num w:numId="3" w16cid:durableId="2028365062">
    <w:abstractNumId w:val="3"/>
  </w:num>
  <w:num w:numId="4" w16cid:durableId="19772968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D28"/>
    <w:rsid w:val="004A40F1"/>
    <w:rsid w:val="0061249C"/>
    <w:rsid w:val="006E2759"/>
    <w:rsid w:val="00731771"/>
    <w:rsid w:val="00792B10"/>
    <w:rsid w:val="0088586E"/>
    <w:rsid w:val="00975D28"/>
    <w:rsid w:val="00AD71AD"/>
    <w:rsid w:val="00BB76DD"/>
    <w:rsid w:val="00BC212F"/>
    <w:rsid w:val="00C31DF7"/>
    <w:rsid w:val="00F56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9DF00"/>
  <w15:chartTrackingRefBased/>
  <w15:docId w15:val="{BED189F9-E014-45EE-9F4D-6A1A431D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28"/>
  </w:style>
  <w:style w:type="paragraph" w:styleId="Heading1">
    <w:name w:val="heading 1"/>
    <w:basedOn w:val="Normal"/>
    <w:next w:val="Normal"/>
    <w:link w:val="Heading1Char"/>
    <w:uiPriority w:val="9"/>
    <w:qFormat/>
    <w:rsid w:val="00975D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D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D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D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D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D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D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D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D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D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D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D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D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D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D28"/>
    <w:rPr>
      <w:rFonts w:eastAsiaTheme="majorEastAsia" w:cstheme="majorBidi"/>
      <w:color w:val="272727" w:themeColor="text1" w:themeTint="D8"/>
    </w:rPr>
  </w:style>
  <w:style w:type="paragraph" w:styleId="Title">
    <w:name w:val="Title"/>
    <w:basedOn w:val="Normal"/>
    <w:next w:val="Normal"/>
    <w:link w:val="TitleChar"/>
    <w:uiPriority w:val="10"/>
    <w:qFormat/>
    <w:rsid w:val="00975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D28"/>
    <w:pPr>
      <w:spacing w:before="160"/>
      <w:jc w:val="center"/>
    </w:pPr>
    <w:rPr>
      <w:i/>
      <w:iCs/>
      <w:color w:val="404040" w:themeColor="text1" w:themeTint="BF"/>
    </w:rPr>
  </w:style>
  <w:style w:type="character" w:customStyle="1" w:styleId="QuoteChar">
    <w:name w:val="Quote Char"/>
    <w:basedOn w:val="DefaultParagraphFont"/>
    <w:link w:val="Quote"/>
    <w:uiPriority w:val="29"/>
    <w:rsid w:val="00975D28"/>
    <w:rPr>
      <w:i/>
      <w:iCs/>
      <w:color w:val="404040" w:themeColor="text1" w:themeTint="BF"/>
    </w:rPr>
  </w:style>
  <w:style w:type="paragraph" w:styleId="ListParagraph">
    <w:name w:val="List Paragraph"/>
    <w:basedOn w:val="Normal"/>
    <w:uiPriority w:val="34"/>
    <w:qFormat/>
    <w:rsid w:val="00975D28"/>
    <w:pPr>
      <w:ind w:left="720"/>
      <w:contextualSpacing/>
    </w:pPr>
  </w:style>
  <w:style w:type="character" w:styleId="IntenseEmphasis">
    <w:name w:val="Intense Emphasis"/>
    <w:basedOn w:val="DefaultParagraphFont"/>
    <w:uiPriority w:val="21"/>
    <w:qFormat/>
    <w:rsid w:val="00975D28"/>
    <w:rPr>
      <w:i/>
      <w:iCs/>
      <w:color w:val="0F4761" w:themeColor="accent1" w:themeShade="BF"/>
    </w:rPr>
  </w:style>
  <w:style w:type="paragraph" w:styleId="IntenseQuote">
    <w:name w:val="Intense Quote"/>
    <w:basedOn w:val="Normal"/>
    <w:next w:val="Normal"/>
    <w:link w:val="IntenseQuoteChar"/>
    <w:uiPriority w:val="30"/>
    <w:qFormat/>
    <w:rsid w:val="00975D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D28"/>
    <w:rPr>
      <w:i/>
      <w:iCs/>
      <w:color w:val="0F4761" w:themeColor="accent1" w:themeShade="BF"/>
    </w:rPr>
  </w:style>
  <w:style w:type="character" w:styleId="IntenseReference">
    <w:name w:val="Intense Reference"/>
    <w:basedOn w:val="DefaultParagraphFont"/>
    <w:uiPriority w:val="32"/>
    <w:qFormat/>
    <w:rsid w:val="00975D28"/>
    <w:rPr>
      <w:b/>
      <w:bCs/>
      <w:smallCaps/>
      <w:color w:val="0F4761" w:themeColor="accent1" w:themeShade="BF"/>
      <w:spacing w:val="5"/>
    </w:rPr>
  </w:style>
  <w:style w:type="character" w:styleId="Hyperlink">
    <w:name w:val="Hyperlink"/>
    <w:basedOn w:val="DefaultParagraphFont"/>
    <w:uiPriority w:val="99"/>
    <w:unhideWhenUsed/>
    <w:rsid w:val="006E2759"/>
    <w:rPr>
      <w:color w:val="467886" w:themeColor="hyperlink"/>
      <w:u w:val="single"/>
    </w:rPr>
  </w:style>
  <w:style w:type="character" w:styleId="UnresolvedMention">
    <w:name w:val="Unresolved Mention"/>
    <w:basedOn w:val="DefaultParagraphFont"/>
    <w:uiPriority w:val="99"/>
    <w:semiHidden/>
    <w:unhideWhenUsed/>
    <w:rsid w:val="006E2759"/>
    <w:rPr>
      <w:color w:val="605E5C"/>
      <w:shd w:val="clear" w:color="auto" w:fill="E1DFDD"/>
    </w:rPr>
  </w:style>
  <w:style w:type="paragraph" w:styleId="Header">
    <w:name w:val="header"/>
    <w:basedOn w:val="Normal"/>
    <w:link w:val="HeaderChar"/>
    <w:uiPriority w:val="99"/>
    <w:unhideWhenUsed/>
    <w:rsid w:val="00AD71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1AD"/>
  </w:style>
  <w:style w:type="paragraph" w:styleId="Footer">
    <w:name w:val="footer"/>
    <w:basedOn w:val="Normal"/>
    <w:link w:val="FooterChar"/>
    <w:uiPriority w:val="99"/>
    <w:unhideWhenUsed/>
    <w:rsid w:val="00AD71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eply@formstack.com" TargetMode="External"/><Relationship Id="rId3" Type="http://schemas.openxmlformats.org/officeDocument/2006/relationships/settings" Target="settings.xml"/><Relationship Id="rId7" Type="http://schemas.openxmlformats.org/officeDocument/2006/relationships/hyperlink" Target="https://arts.ms.gov/gra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Lott</dc:creator>
  <cp:keywords/>
  <dc:description/>
  <cp:lastModifiedBy>Rachel Lott</cp:lastModifiedBy>
  <cp:revision>2</cp:revision>
  <dcterms:created xsi:type="dcterms:W3CDTF">2026-08-17T15:45:00Z</dcterms:created>
  <dcterms:modified xsi:type="dcterms:W3CDTF">2026-08-17T21:00:00Z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737f8b7b-c210-4784-846e-c14dd69a70ca</vt:lpwstr>
  </property>
</Properties>
</file>